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45AC" w:rsidRDefault="006245AC" w:rsidP="006245AC">
      <w:pPr>
        <w:rPr>
          <w:rFonts w:ascii="Times New Roman" w:hAnsi="Times New Roman"/>
          <w:sz w:val="32"/>
        </w:rPr>
      </w:pPr>
    </w:p>
    <w:p w:rsidR="00D25A0A" w:rsidRPr="00E3294F" w:rsidRDefault="00D25A0A" w:rsidP="006245AC">
      <w:pPr>
        <w:jc w:val="center"/>
        <w:rPr>
          <w:rFonts w:ascii="Times New Roman" w:hAnsi="Times New Roman"/>
          <w:sz w:val="32"/>
          <w:lang w:val="fr-FR"/>
        </w:rPr>
      </w:pPr>
      <w:r w:rsidRPr="00E3294F">
        <w:rPr>
          <w:rFonts w:ascii="Times New Roman" w:hAnsi="Times New Roman"/>
          <w:sz w:val="32"/>
          <w:lang w:val="fr-FR"/>
        </w:rPr>
        <w:t>CORRELATIONS</w:t>
      </w:r>
      <w:r w:rsidR="006245AC" w:rsidRPr="00E3294F">
        <w:rPr>
          <w:rFonts w:ascii="Times New Roman" w:hAnsi="Times New Roman"/>
          <w:sz w:val="32"/>
          <w:lang w:val="fr-FR"/>
        </w:rPr>
        <w:t xml:space="preserve"> entre tailles du CRANE et des METAPODES</w:t>
      </w:r>
    </w:p>
    <w:p w:rsidR="002268A9" w:rsidRPr="00E3294F" w:rsidRDefault="002268A9" w:rsidP="002268A9">
      <w:pPr>
        <w:rPr>
          <w:rFonts w:ascii="Times New Roman" w:hAnsi="Times New Roman"/>
          <w:sz w:val="32"/>
          <w:lang w:val="fr-FR"/>
        </w:rPr>
      </w:pPr>
    </w:p>
    <w:p w:rsidR="002268A9" w:rsidRPr="00E3294F" w:rsidRDefault="006245AC" w:rsidP="0052255A">
      <w:pPr>
        <w:rPr>
          <w:rFonts w:ascii="Times New Roman" w:hAnsi="Times New Roman"/>
          <w:b/>
          <w:sz w:val="32"/>
          <w:lang w:val="fr-FR"/>
        </w:rPr>
      </w:pPr>
      <w:r w:rsidRPr="00E3294F">
        <w:rPr>
          <w:rFonts w:ascii="Times New Roman" w:hAnsi="Times New Roman"/>
          <w:b/>
          <w:sz w:val="32"/>
          <w:lang w:val="fr-FR"/>
        </w:rPr>
        <w:t>Longueur basilaire</w:t>
      </w:r>
      <w:r w:rsidR="00D25A0A" w:rsidRPr="00E3294F">
        <w:rPr>
          <w:rFonts w:ascii="Times New Roman" w:hAnsi="Times New Roman"/>
          <w:b/>
          <w:sz w:val="32"/>
          <w:lang w:val="fr-FR"/>
        </w:rPr>
        <w:t xml:space="preserve"> </w:t>
      </w:r>
      <w:r w:rsidR="00006E2C" w:rsidRPr="00E3294F">
        <w:rPr>
          <w:rFonts w:ascii="Times New Roman" w:hAnsi="Times New Roman"/>
          <w:b/>
          <w:sz w:val="32"/>
          <w:lang w:val="fr-FR"/>
        </w:rPr>
        <w:t xml:space="preserve">(BL) </w:t>
      </w:r>
      <w:r w:rsidRPr="00E3294F">
        <w:rPr>
          <w:rFonts w:ascii="Times New Roman" w:hAnsi="Times New Roman"/>
          <w:b/>
          <w:sz w:val="32"/>
          <w:lang w:val="fr-FR"/>
        </w:rPr>
        <w:t>et</w:t>
      </w:r>
      <w:r w:rsidR="00D25A0A" w:rsidRPr="00E3294F">
        <w:rPr>
          <w:rFonts w:ascii="Times New Roman" w:hAnsi="Times New Roman"/>
          <w:b/>
          <w:sz w:val="32"/>
          <w:lang w:val="fr-FR"/>
        </w:rPr>
        <w:t xml:space="preserve"> </w:t>
      </w:r>
      <w:r w:rsidRPr="00E3294F">
        <w:rPr>
          <w:rFonts w:ascii="Times New Roman" w:hAnsi="Times New Roman"/>
          <w:b/>
          <w:sz w:val="32"/>
          <w:lang w:val="fr-FR"/>
        </w:rPr>
        <w:t xml:space="preserve">Largeurs </w:t>
      </w:r>
      <w:r w:rsidR="00006E2C" w:rsidRPr="00E3294F">
        <w:rPr>
          <w:rFonts w:ascii="Times New Roman" w:hAnsi="Times New Roman"/>
          <w:b/>
          <w:sz w:val="32"/>
          <w:lang w:val="fr-FR"/>
        </w:rPr>
        <w:t>articula</w:t>
      </w:r>
      <w:r w:rsidRPr="00E3294F">
        <w:rPr>
          <w:rFonts w:ascii="Times New Roman" w:hAnsi="Times New Roman"/>
          <w:b/>
          <w:sz w:val="32"/>
          <w:lang w:val="fr-FR"/>
        </w:rPr>
        <w:t>i</w:t>
      </w:r>
      <w:r w:rsidR="00006E2C" w:rsidRPr="00E3294F">
        <w:rPr>
          <w:rFonts w:ascii="Times New Roman" w:hAnsi="Times New Roman"/>
          <w:b/>
          <w:sz w:val="32"/>
          <w:lang w:val="fr-FR"/>
        </w:rPr>
        <w:t>r</w:t>
      </w:r>
      <w:r w:rsidRPr="00E3294F">
        <w:rPr>
          <w:rFonts w:ascii="Times New Roman" w:hAnsi="Times New Roman"/>
          <w:b/>
          <w:sz w:val="32"/>
          <w:lang w:val="fr-FR"/>
        </w:rPr>
        <w:t>es</w:t>
      </w:r>
      <w:r w:rsidR="00006E2C" w:rsidRPr="00E3294F">
        <w:rPr>
          <w:rFonts w:ascii="Times New Roman" w:hAnsi="Times New Roman"/>
          <w:b/>
          <w:sz w:val="32"/>
          <w:lang w:val="fr-FR"/>
        </w:rPr>
        <w:t xml:space="preserve"> </w:t>
      </w:r>
      <w:r w:rsidRPr="00E3294F">
        <w:rPr>
          <w:rFonts w:ascii="Times New Roman" w:hAnsi="Times New Roman"/>
          <w:b/>
          <w:sz w:val="32"/>
          <w:lang w:val="fr-FR"/>
        </w:rPr>
        <w:t>et</w:t>
      </w:r>
      <w:r w:rsidR="00006E2C" w:rsidRPr="00E3294F">
        <w:rPr>
          <w:rFonts w:ascii="Times New Roman" w:hAnsi="Times New Roman"/>
          <w:b/>
          <w:sz w:val="32"/>
          <w:lang w:val="fr-FR"/>
        </w:rPr>
        <w:t xml:space="preserve"> supra-articula</w:t>
      </w:r>
      <w:r w:rsidRPr="00E3294F">
        <w:rPr>
          <w:rFonts w:ascii="Times New Roman" w:hAnsi="Times New Roman"/>
          <w:b/>
          <w:sz w:val="32"/>
          <w:lang w:val="fr-FR"/>
        </w:rPr>
        <w:t>ires des métapodes</w:t>
      </w:r>
      <w:r w:rsidR="00D25A0A" w:rsidRPr="00E3294F">
        <w:rPr>
          <w:rFonts w:ascii="Times New Roman" w:hAnsi="Times New Roman"/>
          <w:b/>
          <w:sz w:val="32"/>
          <w:lang w:val="fr-FR"/>
        </w:rPr>
        <w:t xml:space="preserve"> </w:t>
      </w:r>
      <w:r w:rsidR="00006E2C" w:rsidRPr="00E3294F">
        <w:rPr>
          <w:rFonts w:ascii="Times New Roman" w:hAnsi="Times New Roman"/>
          <w:b/>
          <w:sz w:val="32"/>
          <w:lang w:val="fr-FR"/>
        </w:rPr>
        <w:t>(MC10, MC11, MT10, MT11)</w:t>
      </w:r>
      <w:r w:rsidR="00D25A0A" w:rsidRPr="00E3294F">
        <w:rPr>
          <w:rFonts w:ascii="Times New Roman" w:hAnsi="Times New Roman"/>
          <w:b/>
          <w:sz w:val="32"/>
          <w:lang w:val="fr-FR"/>
        </w:rPr>
        <w:t xml:space="preserve"> </w:t>
      </w:r>
    </w:p>
    <w:p w:rsidR="0052255A" w:rsidRPr="00E3294F" w:rsidRDefault="0052255A" w:rsidP="0052255A">
      <w:pPr>
        <w:rPr>
          <w:rFonts w:ascii="Times New Roman" w:hAnsi="Times New Roman"/>
          <w:sz w:val="32"/>
          <w:lang w:val="fr-FR"/>
        </w:rPr>
      </w:pPr>
    </w:p>
    <w:p w:rsidR="00693D92" w:rsidRPr="00E3294F" w:rsidRDefault="006245AC" w:rsidP="0052255A">
      <w:pPr>
        <w:rPr>
          <w:rFonts w:ascii="Times New Roman" w:hAnsi="Times New Roman"/>
          <w:sz w:val="32"/>
          <w:lang w:val="fr-FR"/>
        </w:rPr>
      </w:pPr>
      <w:r w:rsidRPr="00E3294F">
        <w:rPr>
          <w:rFonts w:ascii="Times New Roman" w:hAnsi="Times New Roman"/>
          <w:sz w:val="32"/>
          <w:lang w:val="fr-FR"/>
        </w:rPr>
        <w:t xml:space="preserve">Il peut être utile de savoir quels métapodes peuvent être associés à un crâne de dimensions données. La </w:t>
      </w:r>
      <w:r w:rsidR="00C36409" w:rsidRPr="00E3294F">
        <w:rPr>
          <w:rFonts w:ascii="Times New Roman" w:hAnsi="Times New Roman"/>
          <w:sz w:val="32"/>
          <w:lang w:val="fr-FR"/>
        </w:rPr>
        <w:t xml:space="preserve">Figure 1 </w:t>
      </w:r>
      <w:r w:rsidRPr="00E3294F">
        <w:rPr>
          <w:rFonts w:ascii="Times New Roman" w:hAnsi="Times New Roman"/>
          <w:sz w:val="32"/>
          <w:lang w:val="fr-FR"/>
        </w:rPr>
        <w:t>montre comment les largeurs distales des métacarpiens (MC) et métatarsiens (MT) sont liées à la longueur basilaire des crânes chez les formes actuelles d’</w:t>
      </w:r>
      <w:r w:rsidRPr="00E3294F">
        <w:rPr>
          <w:rFonts w:ascii="Times New Roman" w:hAnsi="Times New Roman"/>
          <w:i/>
          <w:sz w:val="32"/>
          <w:lang w:val="fr-FR"/>
        </w:rPr>
        <w:t>Equus</w:t>
      </w:r>
      <w:r w:rsidRPr="00E3294F">
        <w:rPr>
          <w:rFonts w:ascii="Times New Roman" w:hAnsi="Times New Roman"/>
          <w:sz w:val="32"/>
          <w:lang w:val="fr-FR"/>
        </w:rPr>
        <w:t xml:space="preserve">. Chez la plupart des </w:t>
      </w:r>
      <w:r w:rsidR="00693D92" w:rsidRPr="00E3294F">
        <w:rPr>
          <w:rFonts w:ascii="Times New Roman" w:hAnsi="Times New Roman"/>
          <w:sz w:val="32"/>
          <w:lang w:val="fr-FR"/>
        </w:rPr>
        <w:t>Asinin</w:t>
      </w:r>
      <w:r w:rsidRPr="00E3294F">
        <w:rPr>
          <w:rFonts w:ascii="Times New Roman" w:hAnsi="Times New Roman"/>
          <w:sz w:val="32"/>
          <w:lang w:val="fr-FR"/>
        </w:rPr>
        <w:t>i</w:t>
      </w:r>
      <w:r w:rsidR="00693D92" w:rsidRPr="00E3294F">
        <w:rPr>
          <w:rFonts w:ascii="Times New Roman" w:hAnsi="Times New Roman"/>
          <w:sz w:val="32"/>
          <w:lang w:val="fr-FR"/>
        </w:rPr>
        <w:t>e</w:t>
      </w:r>
      <w:r w:rsidRPr="00E3294F">
        <w:rPr>
          <w:rFonts w:ascii="Times New Roman" w:hAnsi="Times New Roman"/>
          <w:sz w:val="32"/>
          <w:lang w:val="fr-FR"/>
        </w:rPr>
        <w:t>n</w:t>
      </w:r>
      <w:r w:rsidR="00693D92" w:rsidRPr="00E3294F">
        <w:rPr>
          <w:rFonts w:ascii="Times New Roman" w:hAnsi="Times New Roman"/>
          <w:sz w:val="32"/>
          <w:lang w:val="fr-FR"/>
        </w:rPr>
        <w:t>s</w:t>
      </w:r>
      <w:r w:rsidR="000B7750" w:rsidRPr="00E3294F">
        <w:rPr>
          <w:rFonts w:ascii="Times New Roman" w:hAnsi="Times New Roman"/>
          <w:sz w:val="32"/>
          <w:lang w:val="fr-FR"/>
        </w:rPr>
        <w:t xml:space="preserve"> (</w:t>
      </w:r>
      <w:r w:rsidR="000B7750" w:rsidRPr="00642576">
        <w:rPr>
          <w:rFonts w:ascii="Times New Roman" w:hAnsi="Times New Roman"/>
          <w:i/>
          <w:iCs/>
          <w:sz w:val="32"/>
          <w:lang w:val="fr-FR"/>
        </w:rPr>
        <w:t>E.</w:t>
      </w:r>
      <w:r w:rsidRPr="00642576">
        <w:rPr>
          <w:rFonts w:ascii="Times New Roman" w:hAnsi="Times New Roman"/>
          <w:i/>
          <w:iCs/>
          <w:sz w:val="32"/>
          <w:lang w:val="fr-FR"/>
        </w:rPr>
        <w:t xml:space="preserve"> africanus</w:t>
      </w:r>
      <w:r w:rsidRPr="00E3294F">
        <w:rPr>
          <w:rFonts w:ascii="Times New Roman" w:hAnsi="Times New Roman"/>
          <w:sz w:val="32"/>
          <w:lang w:val="fr-FR"/>
        </w:rPr>
        <w:t xml:space="preserve"> et </w:t>
      </w:r>
      <w:r w:rsidRPr="00642576">
        <w:rPr>
          <w:rFonts w:ascii="Times New Roman" w:hAnsi="Times New Roman"/>
          <w:i/>
          <w:iCs/>
          <w:sz w:val="32"/>
          <w:lang w:val="fr-FR"/>
        </w:rPr>
        <w:t>E. asinus</w:t>
      </w:r>
      <w:r w:rsidRPr="00E3294F">
        <w:rPr>
          <w:rFonts w:ascii="Times New Roman" w:hAnsi="Times New Roman"/>
          <w:sz w:val="32"/>
          <w:lang w:val="fr-FR"/>
        </w:rPr>
        <w:t>)</w:t>
      </w:r>
      <w:r w:rsidR="00693D92" w:rsidRPr="00E3294F">
        <w:rPr>
          <w:rFonts w:ascii="Times New Roman" w:hAnsi="Times New Roman"/>
          <w:sz w:val="32"/>
          <w:lang w:val="fr-FR"/>
        </w:rPr>
        <w:t>, H</w:t>
      </w:r>
      <w:r w:rsidRPr="00E3294F">
        <w:rPr>
          <w:rFonts w:ascii="Times New Roman" w:hAnsi="Times New Roman"/>
          <w:sz w:val="32"/>
          <w:lang w:val="fr-FR"/>
        </w:rPr>
        <w:t>é</w:t>
      </w:r>
      <w:r w:rsidR="00693D92" w:rsidRPr="00E3294F">
        <w:rPr>
          <w:rFonts w:ascii="Times New Roman" w:hAnsi="Times New Roman"/>
          <w:sz w:val="32"/>
          <w:lang w:val="fr-FR"/>
        </w:rPr>
        <w:t>mioni</w:t>
      </w:r>
      <w:r w:rsidRPr="00E3294F">
        <w:rPr>
          <w:rFonts w:ascii="Times New Roman" w:hAnsi="Times New Roman"/>
          <w:sz w:val="32"/>
          <w:lang w:val="fr-FR"/>
        </w:rPr>
        <w:t>ens</w:t>
      </w:r>
      <w:r w:rsidR="000B7750" w:rsidRPr="00E3294F">
        <w:rPr>
          <w:rFonts w:ascii="Times New Roman" w:hAnsi="Times New Roman"/>
          <w:sz w:val="32"/>
          <w:lang w:val="fr-FR"/>
        </w:rPr>
        <w:t xml:space="preserve"> (</w:t>
      </w:r>
      <w:r w:rsidR="000B7750" w:rsidRPr="00642576">
        <w:rPr>
          <w:rFonts w:ascii="Times New Roman" w:hAnsi="Times New Roman"/>
          <w:i/>
          <w:iCs/>
          <w:sz w:val="32"/>
          <w:lang w:val="fr-FR"/>
        </w:rPr>
        <w:t>E. hemionus</w:t>
      </w:r>
      <w:r w:rsidR="000B7750" w:rsidRPr="00E3294F">
        <w:rPr>
          <w:rFonts w:ascii="Times New Roman" w:hAnsi="Times New Roman"/>
          <w:sz w:val="32"/>
          <w:lang w:val="fr-FR"/>
        </w:rPr>
        <w:t xml:space="preserve"> et </w:t>
      </w:r>
      <w:r w:rsidR="000B7750" w:rsidRPr="00642576">
        <w:rPr>
          <w:rFonts w:ascii="Times New Roman" w:hAnsi="Times New Roman"/>
          <w:i/>
          <w:iCs/>
          <w:sz w:val="32"/>
          <w:lang w:val="fr-FR"/>
        </w:rPr>
        <w:t>E. kiang</w:t>
      </w:r>
      <w:r w:rsidR="000B7750" w:rsidRPr="00E3294F">
        <w:rPr>
          <w:rFonts w:ascii="Times New Roman" w:hAnsi="Times New Roman"/>
          <w:sz w:val="32"/>
          <w:lang w:val="fr-FR"/>
        </w:rPr>
        <w:t>)</w:t>
      </w:r>
      <w:r w:rsidRPr="00E3294F">
        <w:rPr>
          <w:rFonts w:ascii="Times New Roman" w:hAnsi="Times New Roman"/>
          <w:sz w:val="32"/>
          <w:lang w:val="fr-FR"/>
        </w:rPr>
        <w:t>, Zèbre</w:t>
      </w:r>
      <w:r w:rsidR="00693D92" w:rsidRPr="00E3294F">
        <w:rPr>
          <w:rFonts w:ascii="Times New Roman" w:hAnsi="Times New Roman"/>
          <w:sz w:val="32"/>
          <w:lang w:val="fr-FR"/>
        </w:rPr>
        <w:t>s</w:t>
      </w:r>
      <w:r w:rsidRPr="00E3294F">
        <w:rPr>
          <w:rFonts w:ascii="Times New Roman" w:hAnsi="Times New Roman"/>
          <w:sz w:val="32"/>
          <w:lang w:val="fr-FR"/>
        </w:rPr>
        <w:t xml:space="preserve"> de montagne </w:t>
      </w:r>
      <w:r w:rsidR="000B7750" w:rsidRPr="00E3294F">
        <w:rPr>
          <w:rFonts w:ascii="Times New Roman" w:hAnsi="Times New Roman"/>
          <w:sz w:val="32"/>
          <w:lang w:val="fr-FR"/>
        </w:rPr>
        <w:t>(</w:t>
      </w:r>
      <w:r w:rsidR="000B7750" w:rsidRPr="00642576">
        <w:rPr>
          <w:rFonts w:ascii="Times New Roman" w:hAnsi="Times New Roman"/>
          <w:i/>
          <w:iCs/>
          <w:sz w:val="32"/>
          <w:lang w:val="fr-FR"/>
        </w:rPr>
        <w:t>E.</w:t>
      </w:r>
      <w:r w:rsidR="00642576" w:rsidRPr="00642576">
        <w:rPr>
          <w:rFonts w:ascii="Times New Roman" w:hAnsi="Times New Roman"/>
          <w:i/>
          <w:iCs/>
          <w:sz w:val="32"/>
          <w:lang w:val="fr-FR"/>
        </w:rPr>
        <w:t xml:space="preserve"> </w:t>
      </w:r>
      <w:r w:rsidR="000B7750" w:rsidRPr="00642576">
        <w:rPr>
          <w:rFonts w:ascii="Times New Roman" w:hAnsi="Times New Roman"/>
          <w:i/>
          <w:iCs/>
          <w:sz w:val="32"/>
          <w:lang w:val="fr-FR"/>
        </w:rPr>
        <w:t>zebra</w:t>
      </w:r>
      <w:r w:rsidR="000B7750" w:rsidRPr="00E3294F">
        <w:rPr>
          <w:rFonts w:ascii="Times New Roman" w:hAnsi="Times New Roman"/>
          <w:sz w:val="32"/>
          <w:lang w:val="fr-FR"/>
        </w:rPr>
        <w:t xml:space="preserve">) </w:t>
      </w:r>
      <w:r w:rsidRPr="00E3294F">
        <w:rPr>
          <w:rFonts w:ascii="Times New Roman" w:hAnsi="Times New Roman"/>
          <w:sz w:val="32"/>
          <w:lang w:val="fr-FR"/>
        </w:rPr>
        <w:t xml:space="preserve">et de Grévy </w:t>
      </w:r>
      <w:r w:rsidR="000B7750" w:rsidRPr="00E3294F">
        <w:rPr>
          <w:rFonts w:ascii="Times New Roman" w:hAnsi="Times New Roman"/>
          <w:sz w:val="32"/>
          <w:lang w:val="fr-FR"/>
        </w:rPr>
        <w:t>(</w:t>
      </w:r>
      <w:r w:rsidR="000B7750" w:rsidRPr="00642576">
        <w:rPr>
          <w:rFonts w:ascii="Times New Roman" w:hAnsi="Times New Roman"/>
          <w:i/>
          <w:iCs/>
          <w:sz w:val="32"/>
          <w:lang w:val="fr-FR"/>
        </w:rPr>
        <w:t>E. grevyi</w:t>
      </w:r>
      <w:r w:rsidR="000B7750" w:rsidRPr="00E3294F">
        <w:rPr>
          <w:rFonts w:ascii="Times New Roman" w:hAnsi="Times New Roman"/>
          <w:sz w:val="32"/>
          <w:lang w:val="fr-FR"/>
        </w:rPr>
        <w:t>)</w:t>
      </w:r>
      <w:r w:rsidR="00693D92" w:rsidRPr="00E3294F">
        <w:rPr>
          <w:rFonts w:ascii="Times New Roman" w:hAnsi="Times New Roman"/>
          <w:sz w:val="32"/>
          <w:lang w:val="fr-FR"/>
        </w:rPr>
        <w:t xml:space="preserve"> </w:t>
      </w:r>
      <w:r w:rsidR="000B7750" w:rsidRPr="00E3294F">
        <w:rPr>
          <w:rFonts w:ascii="Times New Roman" w:hAnsi="Times New Roman"/>
          <w:sz w:val="32"/>
          <w:lang w:val="fr-FR"/>
        </w:rPr>
        <w:t>les</w:t>
      </w:r>
      <w:r w:rsidR="00C47779" w:rsidRPr="00E3294F">
        <w:rPr>
          <w:rFonts w:ascii="Times New Roman" w:hAnsi="Times New Roman"/>
          <w:sz w:val="32"/>
          <w:lang w:val="fr-FR"/>
        </w:rPr>
        <w:t xml:space="preserve"> proportions </w:t>
      </w:r>
      <w:r w:rsidR="000B7750" w:rsidRPr="00E3294F">
        <w:rPr>
          <w:rFonts w:ascii="Times New Roman" w:hAnsi="Times New Roman"/>
          <w:sz w:val="32"/>
          <w:lang w:val="fr-FR"/>
        </w:rPr>
        <w:t>sont</w:t>
      </w:r>
      <w:r w:rsidR="00C47779" w:rsidRPr="00E3294F">
        <w:rPr>
          <w:rFonts w:ascii="Times New Roman" w:hAnsi="Times New Roman"/>
          <w:sz w:val="32"/>
          <w:lang w:val="fr-FR"/>
        </w:rPr>
        <w:t xml:space="preserve"> simila</w:t>
      </w:r>
      <w:r w:rsidR="000B7750" w:rsidRPr="00E3294F">
        <w:rPr>
          <w:rFonts w:ascii="Times New Roman" w:hAnsi="Times New Roman"/>
          <w:sz w:val="32"/>
          <w:lang w:val="fr-FR"/>
        </w:rPr>
        <w:t>i</w:t>
      </w:r>
      <w:r w:rsidR="00C47779" w:rsidRPr="00E3294F">
        <w:rPr>
          <w:rFonts w:ascii="Times New Roman" w:hAnsi="Times New Roman"/>
          <w:sz w:val="32"/>
          <w:lang w:val="fr-FR"/>
        </w:rPr>
        <w:t>r</w:t>
      </w:r>
      <w:r w:rsidR="000B7750" w:rsidRPr="00E3294F">
        <w:rPr>
          <w:rFonts w:ascii="Times New Roman" w:hAnsi="Times New Roman"/>
          <w:sz w:val="32"/>
          <w:lang w:val="fr-FR"/>
        </w:rPr>
        <w:t>es.</w:t>
      </w:r>
      <w:r w:rsidR="00693D92" w:rsidRPr="00E3294F">
        <w:rPr>
          <w:rFonts w:ascii="Times New Roman" w:hAnsi="Times New Roman"/>
          <w:sz w:val="32"/>
          <w:lang w:val="fr-FR"/>
        </w:rPr>
        <w:t xml:space="preserve"> </w:t>
      </w:r>
      <w:r w:rsidR="000B7750" w:rsidRPr="00E3294F">
        <w:rPr>
          <w:rFonts w:ascii="Times New Roman" w:hAnsi="Times New Roman"/>
          <w:sz w:val="32"/>
          <w:lang w:val="fr-FR"/>
        </w:rPr>
        <w:t>La plupart des Chevaux de Prj</w:t>
      </w:r>
      <w:r w:rsidR="00693D92" w:rsidRPr="00E3294F">
        <w:rPr>
          <w:rFonts w:ascii="Times New Roman" w:hAnsi="Times New Roman"/>
          <w:sz w:val="32"/>
          <w:lang w:val="fr-FR"/>
        </w:rPr>
        <w:t xml:space="preserve">ewalski </w:t>
      </w:r>
      <w:r w:rsidR="000B7750" w:rsidRPr="00E3294F">
        <w:rPr>
          <w:rFonts w:ascii="Times New Roman" w:hAnsi="Times New Roman"/>
          <w:sz w:val="32"/>
          <w:lang w:val="fr-FR"/>
        </w:rPr>
        <w:t>(</w:t>
      </w:r>
      <w:r w:rsidR="000B7750" w:rsidRPr="00642576">
        <w:rPr>
          <w:rFonts w:ascii="Times New Roman" w:hAnsi="Times New Roman"/>
          <w:i/>
          <w:iCs/>
          <w:sz w:val="32"/>
          <w:lang w:val="fr-FR"/>
        </w:rPr>
        <w:t>E. przewalskii</w:t>
      </w:r>
      <w:r w:rsidR="000B7750" w:rsidRPr="00E3294F">
        <w:rPr>
          <w:rFonts w:ascii="Times New Roman" w:hAnsi="Times New Roman"/>
          <w:sz w:val="32"/>
          <w:lang w:val="fr-FR"/>
        </w:rPr>
        <w:t>)</w:t>
      </w:r>
      <w:r w:rsidR="00693D92" w:rsidRPr="00E3294F">
        <w:rPr>
          <w:rFonts w:ascii="Times New Roman" w:hAnsi="Times New Roman"/>
          <w:sz w:val="32"/>
          <w:lang w:val="fr-FR"/>
        </w:rPr>
        <w:t xml:space="preserve"> </w:t>
      </w:r>
      <w:r w:rsidR="000B7750" w:rsidRPr="00E3294F">
        <w:rPr>
          <w:rFonts w:ascii="Times New Roman" w:hAnsi="Times New Roman"/>
          <w:sz w:val="32"/>
          <w:lang w:val="fr-FR"/>
        </w:rPr>
        <w:t>et</w:t>
      </w:r>
      <w:r w:rsidR="00693D92" w:rsidRPr="00E3294F">
        <w:rPr>
          <w:rFonts w:ascii="Times New Roman" w:hAnsi="Times New Roman"/>
          <w:sz w:val="32"/>
          <w:lang w:val="fr-FR"/>
        </w:rPr>
        <w:t xml:space="preserve"> </w:t>
      </w:r>
      <w:r w:rsidR="000B7750" w:rsidRPr="00E3294F">
        <w:rPr>
          <w:rFonts w:ascii="Times New Roman" w:hAnsi="Times New Roman"/>
          <w:sz w:val="32"/>
          <w:lang w:val="fr-FR"/>
        </w:rPr>
        <w:t>des</w:t>
      </w:r>
      <w:r w:rsidR="00693D92" w:rsidRPr="00E3294F">
        <w:rPr>
          <w:rFonts w:ascii="Times New Roman" w:hAnsi="Times New Roman"/>
          <w:sz w:val="32"/>
          <w:lang w:val="fr-FR"/>
        </w:rPr>
        <w:t xml:space="preserve"> </w:t>
      </w:r>
      <w:r w:rsidR="000B7750" w:rsidRPr="00E3294F">
        <w:rPr>
          <w:rFonts w:ascii="Times New Roman" w:hAnsi="Times New Roman"/>
          <w:sz w:val="32"/>
          <w:lang w:val="fr-FR"/>
        </w:rPr>
        <w:t>Zèbres de plaine (</w:t>
      </w:r>
      <w:r w:rsidR="000B7750" w:rsidRPr="00642576">
        <w:rPr>
          <w:rFonts w:ascii="Times New Roman" w:hAnsi="Times New Roman"/>
          <w:i/>
          <w:iCs/>
          <w:sz w:val="32"/>
          <w:lang w:val="fr-FR"/>
        </w:rPr>
        <w:t>E. burchelli</w:t>
      </w:r>
      <w:r w:rsidR="000B7750" w:rsidRPr="00E3294F">
        <w:rPr>
          <w:rFonts w:ascii="Times New Roman" w:hAnsi="Times New Roman"/>
          <w:sz w:val="32"/>
          <w:lang w:val="fr-FR"/>
        </w:rPr>
        <w:t>) ont des métapode</w:t>
      </w:r>
      <w:r w:rsidR="00693D92" w:rsidRPr="00E3294F">
        <w:rPr>
          <w:rFonts w:ascii="Times New Roman" w:hAnsi="Times New Roman"/>
          <w:sz w:val="32"/>
          <w:lang w:val="fr-FR"/>
        </w:rPr>
        <w:t>s</w:t>
      </w:r>
      <w:r w:rsidR="000B7750" w:rsidRPr="00E3294F">
        <w:rPr>
          <w:rFonts w:ascii="Times New Roman" w:hAnsi="Times New Roman"/>
          <w:sz w:val="32"/>
          <w:lang w:val="fr-FR"/>
        </w:rPr>
        <w:t xml:space="preserve"> relativement plus larges au niveau des extrémités distales</w:t>
      </w:r>
      <w:r w:rsidR="00693D92" w:rsidRPr="00E3294F">
        <w:rPr>
          <w:rFonts w:ascii="Times New Roman" w:hAnsi="Times New Roman"/>
          <w:sz w:val="32"/>
          <w:lang w:val="fr-FR"/>
        </w:rPr>
        <w:t>.</w:t>
      </w:r>
      <w:r w:rsidR="002A1D02" w:rsidRPr="00E3294F">
        <w:rPr>
          <w:rFonts w:ascii="Times New Roman" w:hAnsi="Times New Roman"/>
          <w:sz w:val="32"/>
          <w:lang w:val="fr-FR"/>
        </w:rPr>
        <w:t xml:space="preserve"> </w:t>
      </w:r>
      <w:r w:rsidR="000B7750" w:rsidRPr="00E3294F">
        <w:rPr>
          <w:rFonts w:ascii="Times New Roman" w:hAnsi="Times New Roman"/>
          <w:sz w:val="32"/>
          <w:lang w:val="fr-FR"/>
        </w:rPr>
        <w:t xml:space="preserve">La totalité des données pour chaque </w:t>
      </w:r>
      <w:r w:rsidR="002A1D02" w:rsidRPr="00E3294F">
        <w:rPr>
          <w:rFonts w:ascii="Times New Roman" w:hAnsi="Times New Roman"/>
          <w:sz w:val="32"/>
          <w:lang w:val="fr-FR"/>
        </w:rPr>
        <w:t>group</w:t>
      </w:r>
      <w:r w:rsidR="000B7750" w:rsidRPr="00E3294F">
        <w:rPr>
          <w:rFonts w:ascii="Times New Roman" w:hAnsi="Times New Roman"/>
          <w:sz w:val="32"/>
          <w:lang w:val="fr-FR"/>
        </w:rPr>
        <w:t>e</w:t>
      </w:r>
      <w:r w:rsidR="002A1D02" w:rsidRPr="00E3294F">
        <w:rPr>
          <w:rFonts w:ascii="Times New Roman" w:hAnsi="Times New Roman"/>
          <w:sz w:val="32"/>
          <w:lang w:val="fr-FR"/>
        </w:rPr>
        <w:t xml:space="preserve"> </w:t>
      </w:r>
      <w:r w:rsidR="000B7750" w:rsidRPr="00E3294F">
        <w:rPr>
          <w:rFonts w:ascii="Times New Roman" w:hAnsi="Times New Roman"/>
          <w:sz w:val="32"/>
          <w:lang w:val="fr-FR"/>
        </w:rPr>
        <w:t>sont dans les feuilles correspondantes</w:t>
      </w:r>
      <w:r w:rsidR="002E707A" w:rsidRPr="00E3294F">
        <w:rPr>
          <w:rFonts w:ascii="Times New Roman" w:hAnsi="Times New Roman"/>
          <w:sz w:val="32"/>
          <w:lang w:val="fr-FR"/>
        </w:rPr>
        <w:t xml:space="preserve"> </w:t>
      </w:r>
      <w:r w:rsidR="000B7750" w:rsidRPr="00E3294F">
        <w:rPr>
          <w:rFonts w:ascii="Times New Roman" w:hAnsi="Times New Roman"/>
          <w:sz w:val="32"/>
          <w:lang w:val="fr-FR"/>
        </w:rPr>
        <w:t xml:space="preserve">du </w:t>
      </w:r>
      <w:r w:rsidR="002A1D02" w:rsidRPr="00E3294F">
        <w:rPr>
          <w:rFonts w:ascii="Times New Roman" w:hAnsi="Times New Roman"/>
          <w:sz w:val="32"/>
          <w:lang w:val="fr-FR"/>
        </w:rPr>
        <w:t>Table</w:t>
      </w:r>
      <w:r w:rsidR="000B7750" w:rsidRPr="00E3294F">
        <w:rPr>
          <w:rFonts w:ascii="Times New Roman" w:hAnsi="Times New Roman"/>
          <w:sz w:val="32"/>
          <w:lang w:val="fr-FR"/>
        </w:rPr>
        <w:t>au</w:t>
      </w:r>
      <w:r w:rsidR="002A1D02" w:rsidRPr="00E3294F">
        <w:rPr>
          <w:rFonts w:ascii="Times New Roman" w:hAnsi="Times New Roman"/>
          <w:sz w:val="32"/>
          <w:lang w:val="fr-FR"/>
        </w:rPr>
        <w:t xml:space="preserve"> 1.</w:t>
      </w:r>
    </w:p>
    <w:p w:rsidR="00693D92" w:rsidRPr="00E3294F" w:rsidRDefault="00693D92" w:rsidP="002268A9">
      <w:pPr>
        <w:ind w:left="360"/>
        <w:rPr>
          <w:rFonts w:ascii="Times New Roman" w:hAnsi="Times New Roman"/>
          <w:sz w:val="32"/>
          <w:lang w:val="fr-FR"/>
        </w:rPr>
      </w:pPr>
    </w:p>
    <w:p w:rsidR="00D25A0A" w:rsidRPr="002268A9" w:rsidRDefault="00824F8B" w:rsidP="00693D92">
      <w:pPr>
        <w:ind w:left="36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  <w:lang w:val="fr-FR"/>
        </w:rPr>
        <w:drawing>
          <wp:inline distT="0" distB="0" distL="0" distR="0">
            <wp:extent cx="6097270" cy="3444240"/>
            <wp:effectExtent l="25400" t="0" r="0" b="0"/>
            <wp:docPr id="2" name="Image 1" descr="Sans ti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7270" cy="344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779" w:rsidRPr="00E3294F" w:rsidRDefault="00C36409" w:rsidP="00C36409">
      <w:pPr>
        <w:jc w:val="center"/>
        <w:rPr>
          <w:rFonts w:ascii="Times New Roman" w:hAnsi="Times New Roman"/>
          <w:sz w:val="32"/>
          <w:lang w:val="fr-FR"/>
        </w:rPr>
      </w:pPr>
      <w:r w:rsidRPr="00E3294F">
        <w:rPr>
          <w:rFonts w:ascii="Times New Roman" w:hAnsi="Times New Roman"/>
          <w:sz w:val="32"/>
          <w:lang w:val="fr-FR"/>
        </w:rPr>
        <w:t>Figure 1</w:t>
      </w:r>
    </w:p>
    <w:p w:rsidR="00C47779" w:rsidRPr="00E3294F" w:rsidRDefault="00C47779" w:rsidP="00C47779">
      <w:pPr>
        <w:rPr>
          <w:rFonts w:ascii="Times New Roman" w:hAnsi="Times New Roman"/>
          <w:sz w:val="32"/>
          <w:lang w:val="fr-FR"/>
        </w:rPr>
      </w:pPr>
    </w:p>
    <w:p w:rsidR="00C47779" w:rsidRPr="00E3294F" w:rsidRDefault="00F45B6A" w:rsidP="00C47779">
      <w:pPr>
        <w:rPr>
          <w:rFonts w:ascii="Times New Roman" w:hAnsi="Times New Roman"/>
          <w:sz w:val="32"/>
          <w:lang w:val="fr-FR"/>
        </w:rPr>
      </w:pPr>
      <w:r w:rsidRPr="00E3294F">
        <w:rPr>
          <w:rFonts w:ascii="Times New Roman" w:hAnsi="Times New Roman"/>
          <w:sz w:val="32"/>
          <w:lang w:val="fr-FR"/>
        </w:rPr>
        <w:t xml:space="preserve">On trouvera dans les feuilles du Tableau </w:t>
      </w:r>
      <w:r w:rsidR="00C47779" w:rsidRPr="00E3294F">
        <w:rPr>
          <w:rFonts w:ascii="Times New Roman" w:hAnsi="Times New Roman"/>
          <w:sz w:val="32"/>
          <w:lang w:val="fr-FR"/>
        </w:rPr>
        <w:t xml:space="preserve">2 </w:t>
      </w:r>
      <w:r w:rsidRPr="00E3294F">
        <w:rPr>
          <w:rFonts w:ascii="Times New Roman" w:hAnsi="Times New Roman"/>
          <w:sz w:val="32"/>
          <w:lang w:val="fr-FR"/>
        </w:rPr>
        <w:t>les</w:t>
      </w:r>
      <w:r w:rsidR="00C47779" w:rsidRPr="00E3294F">
        <w:rPr>
          <w:rFonts w:ascii="Times New Roman" w:hAnsi="Times New Roman"/>
          <w:sz w:val="32"/>
          <w:lang w:val="fr-FR"/>
        </w:rPr>
        <w:t xml:space="preserve"> proportions </w:t>
      </w:r>
      <w:r w:rsidRPr="00E3294F">
        <w:rPr>
          <w:rFonts w:ascii="Times New Roman" w:hAnsi="Times New Roman"/>
          <w:sz w:val="32"/>
          <w:lang w:val="fr-FR"/>
        </w:rPr>
        <w:t xml:space="preserve">des longueurs basilaires </w:t>
      </w:r>
      <w:r w:rsidR="0074438D" w:rsidRPr="00E3294F">
        <w:rPr>
          <w:rFonts w:ascii="Times New Roman" w:hAnsi="Times New Roman"/>
          <w:sz w:val="32"/>
          <w:lang w:val="fr-FR"/>
        </w:rPr>
        <w:t xml:space="preserve">par rapport (séparément) aux largeurs distales supra-articulaires </w:t>
      </w:r>
      <w:r w:rsidR="0074438D" w:rsidRPr="00E3294F">
        <w:rPr>
          <w:rFonts w:ascii="Times New Roman" w:hAnsi="Times New Roman"/>
          <w:sz w:val="32"/>
          <w:lang w:val="fr-FR"/>
        </w:rPr>
        <w:lastRenderedPageBreak/>
        <w:t>(</w:t>
      </w:r>
      <w:r w:rsidR="00C47779" w:rsidRPr="00E3294F">
        <w:rPr>
          <w:rFonts w:ascii="Times New Roman" w:hAnsi="Times New Roman"/>
          <w:sz w:val="32"/>
          <w:lang w:val="fr-FR"/>
        </w:rPr>
        <w:t>MC 10, MT 10</w:t>
      </w:r>
      <w:r w:rsidR="0074438D" w:rsidRPr="00E3294F">
        <w:rPr>
          <w:rFonts w:ascii="Times New Roman" w:hAnsi="Times New Roman"/>
          <w:sz w:val="32"/>
          <w:lang w:val="fr-FR"/>
        </w:rPr>
        <w:t>) et articulaires (</w:t>
      </w:r>
      <w:r w:rsidR="00C47779" w:rsidRPr="00E3294F">
        <w:rPr>
          <w:rFonts w:ascii="Times New Roman" w:hAnsi="Times New Roman"/>
          <w:sz w:val="32"/>
          <w:lang w:val="fr-FR"/>
        </w:rPr>
        <w:t xml:space="preserve">MC 11 </w:t>
      </w:r>
      <w:r w:rsidR="0074438D" w:rsidRPr="00E3294F">
        <w:rPr>
          <w:rFonts w:ascii="Times New Roman" w:hAnsi="Times New Roman"/>
          <w:sz w:val="32"/>
          <w:lang w:val="fr-FR"/>
        </w:rPr>
        <w:t>et</w:t>
      </w:r>
      <w:r w:rsidR="00C47779" w:rsidRPr="00E3294F">
        <w:rPr>
          <w:rFonts w:ascii="Times New Roman" w:hAnsi="Times New Roman"/>
          <w:sz w:val="32"/>
          <w:lang w:val="fr-FR"/>
        </w:rPr>
        <w:t xml:space="preserve"> MT 11</w:t>
      </w:r>
      <w:r w:rsidR="0074438D" w:rsidRPr="00E3294F">
        <w:rPr>
          <w:rFonts w:ascii="Times New Roman" w:hAnsi="Times New Roman"/>
          <w:sz w:val="32"/>
          <w:lang w:val="fr-FR"/>
        </w:rPr>
        <w:t>).</w:t>
      </w:r>
      <w:r w:rsidR="00C47779" w:rsidRPr="00E3294F">
        <w:rPr>
          <w:rFonts w:ascii="Times New Roman" w:hAnsi="Times New Roman"/>
          <w:sz w:val="32"/>
          <w:lang w:val="fr-FR"/>
        </w:rPr>
        <w:t xml:space="preserve"> </w:t>
      </w:r>
      <w:r w:rsidR="00F04C0F" w:rsidRPr="00E3294F">
        <w:rPr>
          <w:rFonts w:ascii="Times New Roman" w:hAnsi="Times New Roman"/>
          <w:sz w:val="32"/>
          <w:lang w:val="fr-FR"/>
        </w:rPr>
        <w:t>Les différences sont particulèrement nettes sur la feuille MT 11.</w:t>
      </w:r>
    </w:p>
    <w:p w:rsidR="005A7A59" w:rsidRPr="00421DCF" w:rsidRDefault="00F04C0F" w:rsidP="005A7A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 New Roman" w:hAnsi="Times New Roman"/>
          <w:sz w:val="32"/>
        </w:rPr>
      </w:pPr>
      <w:r w:rsidRPr="00E3294F">
        <w:rPr>
          <w:rFonts w:ascii="Times New Roman" w:hAnsi="Times New Roman"/>
          <w:sz w:val="32"/>
          <w:lang w:val="fr-FR"/>
        </w:rPr>
        <w:t>Ce n’est pas la première fois qu’on observe des diffé</w:t>
      </w:r>
      <w:r w:rsidR="00C47779" w:rsidRPr="00E3294F">
        <w:rPr>
          <w:rFonts w:ascii="Times New Roman" w:hAnsi="Times New Roman"/>
          <w:sz w:val="32"/>
          <w:lang w:val="fr-FR"/>
        </w:rPr>
        <w:t xml:space="preserve">rences </w:t>
      </w:r>
      <w:r w:rsidRPr="00E3294F">
        <w:rPr>
          <w:rFonts w:ascii="Times New Roman" w:hAnsi="Times New Roman"/>
          <w:sz w:val="32"/>
          <w:lang w:val="fr-FR"/>
        </w:rPr>
        <w:t>entre</w:t>
      </w:r>
      <w:r w:rsidR="00C47779" w:rsidRPr="00E3294F">
        <w:rPr>
          <w:rFonts w:ascii="Times New Roman" w:hAnsi="Times New Roman"/>
          <w:sz w:val="32"/>
          <w:lang w:val="fr-FR"/>
        </w:rPr>
        <w:t xml:space="preserve"> </w:t>
      </w:r>
      <w:r w:rsidRPr="00E3294F">
        <w:rPr>
          <w:rFonts w:ascii="Times New Roman" w:hAnsi="Times New Roman"/>
          <w:sz w:val="32"/>
          <w:lang w:val="fr-FR"/>
        </w:rPr>
        <w:t>Chevaux</w:t>
      </w:r>
      <w:r w:rsidR="00C47779" w:rsidRPr="00E3294F">
        <w:rPr>
          <w:rFonts w:ascii="Times New Roman" w:hAnsi="Times New Roman"/>
          <w:sz w:val="32"/>
          <w:lang w:val="fr-FR"/>
        </w:rPr>
        <w:t xml:space="preserve"> </w:t>
      </w:r>
      <w:r w:rsidRPr="00E3294F">
        <w:rPr>
          <w:rFonts w:ascii="Times New Roman" w:hAnsi="Times New Roman"/>
          <w:sz w:val="32"/>
          <w:lang w:val="fr-FR"/>
        </w:rPr>
        <w:t>et Zèbres de plaine d’une part</w:t>
      </w:r>
      <w:r w:rsidR="00164521" w:rsidRPr="00E3294F">
        <w:rPr>
          <w:rFonts w:ascii="Times New Roman" w:hAnsi="Times New Roman"/>
          <w:sz w:val="32"/>
          <w:lang w:val="fr-FR"/>
        </w:rPr>
        <w:t>,</w:t>
      </w:r>
      <w:r w:rsidRPr="00E3294F">
        <w:rPr>
          <w:rFonts w:ascii="Times New Roman" w:hAnsi="Times New Roman"/>
          <w:sz w:val="32"/>
          <w:lang w:val="fr-FR"/>
        </w:rPr>
        <w:t xml:space="preserve"> et</w:t>
      </w:r>
      <w:r w:rsidR="00C47779" w:rsidRPr="00E3294F">
        <w:rPr>
          <w:rFonts w:ascii="Times New Roman" w:hAnsi="Times New Roman"/>
          <w:sz w:val="32"/>
          <w:lang w:val="fr-FR"/>
        </w:rPr>
        <w:t xml:space="preserve"> </w:t>
      </w:r>
      <w:r w:rsidRPr="00E3294F">
        <w:rPr>
          <w:rFonts w:ascii="Times New Roman" w:hAnsi="Times New Roman"/>
          <w:sz w:val="32"/>
          <w:lang w:val="fr-FR"/>
        </w:rPr>
        <w:t>le</w:t>
      </w:r>
      <w:r w:rsidR="00C47779" w:rsidRPr="00E3294F">
        <w:rPr>
          <w:rFonts w:ascii="Times New Roman" w:hAnsi="Times New Roman"/>
          <w:sz w:val="32"/>
          <w:lang w:val="fr-FR"/>
        </w:rPr>
        <w:t xml:space="preserve"> rest</w:t>
      </w:r>
      <w:r w:rsidRPr="00E3294F">
        <w:rPr>
          <w:rFonts w:ascii="Times New Roman" w:hAnsi="Times New Roman"/>
          <w:sz w:val="32"/>
          <w:lang w:val="fr-FR"/>
        </w:rPr>
        <w:t>e</w:t>
      </w:r>
      <w:r w:rsidR="00C47779" w:rsidRPr="00E3294F">
        <w:rPr>
          <w:rFonts w:ascii="Times New Roman" w:hAnsi="Times New Roman"/>
          <w:sz w:val="32"/>
          <w:lang w:val="fr-FR"/>
        </w:rPr>
        <w:t xml:space="preserve"> </w:t>
      </w:r>
      <w:r w:rsidRPr="00E3294F">
        <w:rPr>
          <w:rFonts w:ascii="Times New Roman" w:hAnsi="Times New Roman"/>
          <w:sz w:val="32"/>
          <w:lang w:val="fr-FR"/>
        </w:rPr>
        <w:t xml:space="preserve">des </w:t>
      </w:r>
      <w:r w:rsidR="00C47779" w:rsidRPr="00E3294F">
        <w:rPr>
          <w:rFonts w:ascii="Times New Roman" w:hAnsi="Times New Roman"/>
          <w:sz w:val="32"/>
          <w:lang w:val="fr-FR"/>
        </w:rPr>
        <w:t>form</w:t>
      </w:r>
      <w:r w:rsidRPr="00E3294F">
        <w:rPr>
          <w:rFonts w:ascii="Times New Roman" w:hAnsi="Times New Roman"/>
          <w:sz w:val="32"/>
          <w:lang w:val="fr-FR"/>
        </w:rPr>
        <w:t>e</w:t>
      </w:r>
      <w:r w:rsidR="00C47779" w:rsidRPr="00E3294F">
        <w:rPr>
          <w:rFonts w:ascii="Times New Roman" w:hAnsi="Times New Roman"/>
          <w:sz w:val="32"/>
          <w:lang w:val="fr-FR"/>
        </w:rPr>
        <w:t xml:space="preserve">s </w:t>
      </w:r>
      <w:r w:rsidRPr="00E3294F">
        <w:rPr>
          <w:rFonts w:ascii="Times New Roman" w:hAnsi="Times New Roman"/>
          <w:sz w:val="32"/>
          <w:lang w:val="fr-FR"/>
        </w:rPr>
        <w:t>actuelles d’autre part</w:t>
      </w:r>
      <w:r w:rsidR="00C47779" w:rsidRPr="00E3294F">
        <w:rPr>
          <w:rFonts w:ascii="Times New Roman" w:hAnsi="Times New Roman"/>
          <w:sz w:val="32"/>
          <w:lang w:val="fr-FR"/>
        </w:rPr>
        <w:t xml:space="preserve"> (</w:t>
      </w:r>
      <w:r w:rsidR="005A7A59" w:rsidRPr="00E3294F">
        <w:rPr>
          <w:rFonts w:ascii="Times New Roman" w:hAnsi="Times New Roman"/>
          <w:sz w:val="32"/>
          <w:lang w:val="fr-FR"/>
        </w:rPr>
        <w:t xml:space="preserve">Eisenmann V. 2006. </w:t>
      </w:r>
      <w:r w:rsidR="005A7A59" w:rsidRPr="00421DCF">
        <w:rPr>
          <w:rFonts w:ascii="Times New Roman" w:hAnsi="Times New Roman"/>
          <w:sz w:val="32"/>
        </w:rPr>
        <w:t>Pliocene and Pleistocene Equids: Paleontology versus Molecular Biology. In: Kahlke, R.-D., Maul, L. C. &amp; Mazza, P. (Eds.): Late Neogene and Quaternary biodiversity and evolution: Regional developments and interregional correlations. Proceedings volume of the 18th International Senckenberg Conference</w:t>
      </w:r>
      <w:r w:rsidR="00E3294F">
        <w:rPr>
          <w:rFonts w:ascii="Times New Roman" w:hAnsi="Times New Roman"/>
          <w:sz w:val="32"/>
        </w:rPr>
        <w:t xml:space="preserve"> </w:t>
      </w:r>
      <w:r w:rsidR="005A7A59" w:rsidRPr="00421DCF">
        <w:rPr>
          <w:rFonts w:ascii="Times New Roman" w:hAnsi="Times New Roman"/>
          <w:sz w:val="32"/>
        </w:rPr>
        <w:t>(VI International Palaeontological Colloquium in Weimar), 25th-20th April 2004. Courier Forschungsinstitut Senckenberg (CFS), 256:71-89, 21 figs, 2pls.</w:t>
      </w:r>
      <w:r w:rsidR="005A7A59">
        <w:rPr>
          <w:rFonts w:ascii="Times New Roman" w:hAnsi="Times New Roman"/>
          <w:sz w:val="32"/>
        </w:rPr>
        <w:t>).</w:t>
      </w:r>
    </w:p>
    <w:p w:rsidR="00D25A0A" w:rsidRPr="002268A9" w:rsidRDefault="00D25A0A" w:rsidP="00C47779">
      <w:pPr>
        <w:rPr>
          <w:rFonts w:ascii="Times New Roman" w:hAnsi="Times New Roman"/>
          <w:sz w:val="32"/>
        </w:rPr>
      </w:pPr>
    </w:p>
    <w:sectPr w:rsidR="00D25A0A" w:rsidRPr="002268A9" w:rsidSect="00A56A31">
      <w:pgSz w:w="11906" w:h="16838"/>
      <w:pgMar w:top="1418" w:right="1152" w:bottom="1418" w:left="1152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00D88"/>
    <w:multiLevelType w:val="hybridMultilevel"/>
    <w:tmpl w:val="573ACF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995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B39"/>
    <w:rsid w:val="00006E2C"/>
    <w:rsid w:val="0001490D"/>
    <w:rsid w:val="000B7750"/>
    <w:rsid w:val="00164521"/>
    <w:rsid w:val="002268A9"/>
    <w:rsid w:val="002A1D02"/>
    <w:rsid w:val="002E707A"/>
    <w:rsid w:val="0052255A"/>
    <w:rsid w:val="005A7A59"/>
    <w:rsid w:val="006245AC"/>
    <w:rsid w:val="00642576"/>
    <w:rsid w:val="00693D92"/>
    <w:rsid w:val="0074438D"/>
    <w:rsid w:val="00756B39"/>
    <w:rsid w:val="00824F8B"/>
    <w:rsid w:val="00921DAB"/>
    <w:rsid w:val="00A56A31"/>
    <w:rsid w:val="00A86812"/>
    <w:rsid w:val="00C36409"/>
    <w:rsid w:val="00C47779"/>
    <w:rsid w:val="00D25A0A"/>
    <w:rsid w:val="00D91FDA"/>
    <w:rsid w:val="00E3294F"/>
    <w:rsid w:val="00F04C0F"/>
    <w:rsid w:val="00F45B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F72E7A0"/>
  <w15:docId w15:val="{E340C9DA-11DC-824B-9F7B-DFC09C32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A31"/>
    <w:rPr>
      <w:rFonts w:ascii="Geneva" w:hAnsi="Geneva"/>
      <w:sz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rsid w:val="00A56A31"/>
    <w:rPr>
      <w:rFonts w:ascii="Courier New" w:hAnsi="Courier New"/>
      <w:sz w:val="20"/>
    </w:rPr>
  </w:style>
  <w:style w:type="paragraph" w:styleId="Paragraphedeliste">
    <w:name w:val="List Paragraph"/>
    <w:basedOn w:val="Normal"/>
    <w:uiPriority w:val="34"/>
    <w:qFormat/>
    <w:rsid w:val="00226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˛4              ÇÏ              ïÄ ]  ïÄ ]  ï›    ï›    ï› </vt:lpstr>
    </vt:vector>
  </TitlesOfParts>
  <Company>MUSEUM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˛4              ÇÏ              ïÄ ]  ïÄ ]  ï›    ï›    ï› </dc:title>
  <dc:subject/>
  <dc:creator>PALEONTOLOGIE</dc:creator>
  <cp:keywords/>
  <cp:lastModifiedBy>Véra Eisenmann</cp:lastModifiedBy>
  <cp:revision>8</cp:revision>
  <dcterms:created xsi:type="dcterms:W3CDTF">2017-01-01T15:49:00Z</dcterms:created>
  <dcterms:modified xsi:type="dcterms:W3CDTF">2023-09-04T10:12:00Z</dcterms:modified>
</cp:coreProperties>
</file>